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4770AC7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4770AC7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3E991CA9">
            <w:r w:rsidR="47ED39C7">
              <w:rPr/>
              <w:t xml:space="preserve">The goals of this assignment were to familiarize </w:t>
            </w:r>
            <w:proofErr w:type="gramStart"/>
            <w:r w:rsidR="47ED39C7">
              <w:rPr/>
              <w:t>ourselves</w:t>
            </w:r>
            <w:proofErr w:type="gramEnd"/>
            <w:r w:rsidR="47ED39C7">
              <w:rPr/>
              <w:t xml:space="preserve"> with the tools, apps, and media used online. By doing this we can easily learn how </w:t>
            </w:r>
            <w:r w:rsidR="314F732D">
              <w:rPr/>
              <w:t>to use these tools to our advantage.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4770AC7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D1E9057">
            <w:r w:rsidR="19243A1E">
              <w:rPr/>
              <w:t xml:space="preserve">We used tools like adding URLs, </w:t>
            </w:r>
            <w:r w:rsidR="45378D9F">
              <w:rPr/>
              <w:t>photos, and videos, by doing this we learned how to input links and photos into a webpage.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4770AC7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3B9995C3">
            <w:r w:rsidR="0655FD8C">
              <w:rPr/>
              <w:t>Yes :)</w:t>
            </w:r>
          </w:p>
        </w:tc>
      </w:tr>
      <w:tr w:rsidR="00607073" w:rsidTr="4770AC7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517B9E07">
            <w:r w:rsidR="6708EF8D">
              <w:rPr/>
              <w:t>I am proud of the customization that I did</w:t>
            </w:r>
            <w:r w:rsidR="33F76FB0">
              <w:rPr/>
              <w:t xml:space="preserve">, I liked how I changed the </w:t>
            </w:r>
            <w:proofErr w:type="spellStart"/>
            <w:r w:rsidR="33F76FB0">
              <w:rPr/>
              <w:t>colour</w:t>
            </w:r>
            <w:proofErr w:type="spellEnd"/>
            <w:r w:rsidR="33F76FB0">
              <w:rPr/>
              <w:t xml:space="preserve"> of text and changed the background.</w:t>
            </w:r>
          </w:p>
          <w:p w:rsidR="33F76FB0" w:rsidP="4770AC7E" w:rsidRDefault="33F76FB0" w14:paraId="6CCE439F" w14:textId="7BCF78BB">
            <w:pPr>
              <w:pStyle w:val="Normal"/>
            </w:pPr>
            <w:r w:rsidR="33F76FB0">
              <w:rPr/>
              <w:t>I would improve the order I do things so that I can get it all done well.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4770AC7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6C44A657">
            <w:r w:rsidR="6A11F41C">
              <w:rPr/>
              <w:t>I feel like I achieved a 3 (proficient) I used all the tools on the webpage and I was able to communicate my information.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2B375"/>
    <w:rsid w:val="00EE6DF6"/>
    <w:rsid w:val="00F20F12"/>
    <w:rsid w:val="00F214B1"/>
    <w:rsid w:val="00F36B2A"/>
    <w:rsid w:val="01719886"/>
    <w:rsid w:val="024ECFA5"/>
    <w:rsid w:val="0655FD8C"/>
    <w:rsid w:val="0DA80E20"/>
    <w:rsid w:val="19243A1E"/>
    <w:rsid w:val="1B00AD02"/>
    <w:rsid w:val="300EE632"/>
    <w:rsid w:val="314F732D"/>
    <w:rsid w:val="318DFFD6"/>
    <w:rsid w:val="33F76FB0"/>
    <w:rsid w:val="37B5EC8B"/>
    <w:rsid w:val="43874A60"/>
    <w:rsid w:val="4476B4AA"/>
    <w:rsid w:val="45378D9F"/>
    <w:rsid w:val="4770AC7E"/>
    <w:rsid w:val="47ED39C7"/>
    <w:rsid w:val="4FEB1E03"/>
    <w:rsid w:val="6708EF8D"/>
    <w:rsid w:val="6A11F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3050A8E0094B9D6BCF44CFFAC9A6" ma:contentTypeVersion="3" ma:contentTypeDescription="Create a new document." ma:contentTypeScope="" ma:versionID="ada074eef4907764277ab247c5cb5ba5">
  <xsd:schema xmlns:xsd="http://www.w3.org/2001/XMLSchema" xmlns:xs="http://www.w3.org/2001/XMLSchema" xmlns:p="http://schemas.microsoft.com/office/2006/metadata/properties" xmlns:ns2="ff10a059-5687-4de9-bc3e-ace6d3e87754" targetNamespace="http://schemas.microsoft.com/office/2006/metadata/properties" ma:root="true" ma:fieldsID="2de745e331d5024f1cb0f737c8fe6af1" ns2:_="">
    <xsd:import namespace="ff10a059-5687-4de9-bc3e-ace6d3e8775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a059-5687-4de9-bc3e-ace6d3e8775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f10a059-5687-4de9-bc3e-ace6d3e87754" xsi:nil="true"/>
  </documentManagement>
</p:properties>
</file>

<file path=customXml/itemProps1.xml><?xml version="1.0" encoding="utf-8"?>
<ds:datastoreItem xmlns:ds="http://schemas.openxmlformats.org/officeDocument/2006/customXml" ds:itemID="{D179DED3-8117-416D-A61B-3DAC93D18E7A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136S-Gokool, Georgia</lastModifiedBy>
  <revision>18</revision>
  <dcterms:created xsi:type="dcterms:W3CDTF">2020-06-10T22:45:00.0000000Z</dcterms:created>
  <dcterms:modified xsi:type="dcterms:W3CDTF">2021-10-26T17:46:06.7588022Z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0x01010066F73050A8E0094B9D6BCF44CFFAC9A6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